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B1A" w:rsidRDefault="00E13F89">
      <w:pPr>
        <w:pStyle w:val="p0"/>
        <w:spacing w:after="240" w:line="560" w:lineRule="exact"/>
        <w:jc w:val="left"/>
        <w:rPr>
          <w:rFonts w:ascii="方正小标宋简体" w:eastAsia="方正小标宋简体"/>
          <w:sz w:val="36"/>
          <w:szCs w:val="36"/>
        </w:rPr>
      </w:pPr>
      <w:r>
        <w:rPr>
          <w:rFonts w:ascii="方正小标宋简体" w:eastAsia="方正小标宋简体" w:hint="eastAsia"/>
          <w:sz w:val="36"/>
          <w:szCs w:val="36"/>
        </w:rPr>
        <w:t xml:space="preserve">附件：                </w:t>
      </w:r>
      <w:r>
        <w:rPr>
          <w:rFonts w:ascii="方正小标宋简体" w:eastAsia="方正小标宋简体"/>
          <w:sz w:val="36"/>
          <w:szCs w:val="36"/>
        </w:rPr>
        <w:t xml:space="preserve">    </w:t>
      </w:r>
      <w:r>
        <w:rPr>
          <w:rFonts w:ascii="方正小标宋简体" w:eastAsia="方正小标宋简体" w:hint="eastAsia"/>
          <w:sz w:val="36"/>
          <w:szCs w:val="36"/>
        </w:rPr>
        <w:t>201</w:t>
      </w:r>
      <w:r>
        <w:rPr>
          <w:rFonts w:ascii="方正小标宋简体" w:eastAsia="方正小标宋简体"/>
          <w:sz w:val="36"/>
          <w:szCs w:val="36"/>
        </w:rPr>
        <w:t>8</w:t>
      </w:r>
      <w:proofErr w:type="gramStart"/>
      <w:r>
        <w:rPr>
          <w:rFonts w:ascii="方正小标宋简体" w:eastAsia="方正小标宋简体" w:hint="eastAsia"/>
          <w:sz w:val="36"/>
          <w:szCs w:val="36"/>
        </w:rPr>
        <w:t>年产学合作</w:t>
      </w:r>
      <w:proofErr w:type="gramEnd"/>
      <w:r>
        <w:rPr>
          <w:rFonts w:ascii="方正小标宋简体" w:eastAsia="方正小标宋简体" w:hint="eastAsia"/>
          <w:sz w:val="36"/>
          <w:szCs w:val="36"/>
        </w:rPr>
        <w:t>协同育人项目简介</w:t>
      </w:r>
    </w:p>
    <w:tbl>
      <w:tblPr>
        <w:tblStyle w:val="ab"/>
        <w:tblW w:w="15324" w:type="dxa"/>
        <w:jc w:val="center"/>
        <w:tblLayout w:type="fixed"/>
        <w:tblLook w:val="04A0" w:firstRow="1" w:lastRow="0" w:firstColumn="1" w:lastColumn="0" w:noHBand="0" w:noVBand="1"/>
      </w:tblPr>
      <w:tblGrid>
        <w:gridCol w:w="2263"/>
        <w:gridCol w:w="1701"/>
        <w:gridCol w:w="5035"/>
        <w:gridCol w:w="1026"/>
        <w:gridCol w:w="1446"/>
        <w:gridCol w:w="1656"/>
        <w:gridCol w:w="2197"/>
      </w:tblGrid>
      <w:tr w:rsidR="00396B1A">
        <w:trPr>
          <w:jc w:val="center"/>
        </w:trPr>
        <w:tc>
          <w:tcPr>
            <w:tcW w:w="2263" w:type="dxa"/>
            <w:vAlign w:val="center"/>
          </w:tcPr>
          <w:p w:rsidR="00396B1A" w:rsidRDefault="00E13F89">
            <w:pPr>
              <w:pStyle w:val="p0"/>
              <w:jc w:val="center"/>
              <w:rPr>
                <w:rFonts w:ascii="仿宋_GB2312" w:eastAsia="仿宋_GB2312"/>
                <w:b/>
              </w:rPr>
            </w:pPr>
            <w:r>
              <w:rPr>
                <w:rFonts w:ascii="仿宋_GB2312" w:eastAsia="仿宋_GB2312" w:hint="eastAsia"/>
                <w:b/>
              </w:rPr>
              <w:t>企业名称</w:t>
            </w:r>
          </w:p>
        </w:tc>
        <w:tc>
          <w:tcPr>
            <w:tcW w:w="1701" w:type="dxa"/>
            <w:vAlign w:val="center"/>
          </w:tcPr>
          <w:p w:rsidR="00396B1A" w:rsidRDefault="00E13F89">
            <w:pPr>
              <w:pStyle w:val="p0"/>
              <w:jc w:val="center"/>
              <w:rPr>
                <w:rFonts w:ascii="仿宋_GB2312" w:eastAsia="仿宋_GB2312"/>
                <w:b/>
              </w:rPr>
            </w:pPr>
            <w:r>
              <w:rPr>
                <w:rFonts w:ascii="仿宋_GB2312" w:eastAsia="仿宋_GB2312" w:hint="eastAsia"/>
                <w:b/>
              </w:rPr>
              <w:t>项目</w:t>
            </w:r>
            <w:r>
              <w:rPr>
                <w:rFonts w:ascii="仿宋_GB2312" w:eastAsia="仿宋_GB2312"/>
                <w:b/>
              </w:rPr>
              <w:t>类型</w:t>
            </w:r>
          </w:p>
        </w:tc>
        <w:tc>
          <w:tcPr>
            <w:tcW w:w="5035" w:type="dxa"/>
            <w:vAlign w:val="center"/>
          </w:tcPr>
          <w:p w:rsidR="00396B1A" w:rsidRDefault="00E13F89">
            <w:pPr>
              <w:pStyle w:val="p0"/>
              <w:jc w:val="center"/>
              <w:rPr>
                <w:rFonts w:ascii="仿宋_GB2312" w:eastAsia="仿宋_GB2312"/>
                <w:b/>
              </w:rPr>
            </w:pPr>
            <w:r>
              <w:rPr>
                <w:rFonts w:ascii="仿宋_GB2312" w:eastAsia="仿宋_GB2312" w:hint="eastAsia"/>
                <w:b/>
              </w:rPr>
              <w:t>项目</w:t>
            </w:r>
            <w:r>
              <w:rPr>
                <w:rFonts w:ascii="仿宋_GB2312" w:eastAsia="仿宋_GB2312"/>
                <w:b/>
              </w:rPr>
              <w:t>简介</w:t>
            </w:r>
          </w:p>
          <w:p w:rsidR="00396B1A" w:rsidRDefault="00E13F89">
            <w:pPr>
              <w:pStyle w:val="p0"/>
              <w:jc w:val="center"/>
              <w:rPr>
                <w:rFonts w:ascii="仿宋_GB2312" w:eastAsia="仿宋_GB2312"/>
                <w:b/>
              </w:rPr>
            </w:pPr>
            <w:r>
              <w:rPr>
                <w:rFonts w:ascii="仿宋_GB2312" w:eastAsia="仿宋_GB2312" w:hint="eastAsia"/>
                <w:b/>
              </w:rPr>
              <w:t>（建议</w:t>
            </w:r>
            <w:r>
              <w:rPr>
                <w:rFonts w:ascii="仿宋_GB2312" w:eastAsia="仿宋_GB2312"/>
                <w:b/>
              </w:rPr>
              <w:t>包含</w:t>
            </w:r>
            <w:r>
              <w:rPr>
                <w:rFonts w:ascii="仿宋_GB2312" w:eastAsia="仿宋_GB2312" w:hint="eastAsia"/>
                <w:b/>
              </w:rPr>
              <w:t>面向</w:t>
            </w:r>
            <w:r>
              <w:rPr>
                <w:rFonts w:ascii="仿宋_GB2312" w:eastAsia="仿宋_GB2312"/>
                <w:b/>
              </w:rPr>
              <w:t>专业及对象</w:t>
            </w:r>
            <w:r>
              <w:rPr>
                <w:rFonts w:ascii="仿宋_GB2312" w:eastAsia="仿宋_GB2312" w:hint="eastAsia"/>
                <w:b/>
              </w:rPr>
              <w:t>、建设目标和</w:t>
            </w:r>
            <w:r>
              <w:rPr>
                <w:rFonts w:ascii="仿宋_GB2312" w:eastAsia="仿宋_GB2312"/>
                <w:b/>
              </w:rPr>
              <w:t>内容</w:t>
            </w:r>
            <w:r>
              <w:rPr>
                <w:rFonts w:ascii="仿宋_GB2312" w:eastAsia="仿宋_GB2312" w:hint="eastAsia"/>
                <w:b/>
              </w:rPr>
              <w:t>等，</w:t>
            </w:r>
          </w:p>
          <w:p w:rsidR="00396B1A" w:rsidRDefault="00E13F89">
            <w:pPr>
              <w:pStyle w:val="p0"/>
              <w:jc w:val="center"/>
              <w:rPr>
                <w:rFonts w:ascii="仿宋_GB2312" w:eastAsia="仿宋_GB2312"/>
                <w:b/>
              </w:rPr>
            </w:pPr>
            <w:r>
              <w:rPr>
                <w:rFonts w:ascii="仿宋_GB2312" w:eastAsia="仿宋_GB2312"/>
                <w:b/>
              </w:rPr>
              <w:t>不超过</w:t>
            </w:r>
            <w:r>
              <w:rPr>
                <w:rFonts w:ascii="仿宋_GB2312" w:eastAsia="仿宋_GB2312" w:hint="eastAsia"/>
                <w:b/>
              </w:rPr>
              <w:t>200字）</w:t>
            </w:r>
          </w:p>
        </w:tc>
        <w:tc>
          <w:tcPr>
            <w:tcW w:w="1026" w:type="dxa"/>
            <w:vAlign w:val="center"/>
          </w:tcPr>
          <w:p w:rsidR="00396B1A" w:rsidRDefault="00E13F89">
            <w:pPr>
              <w:pStyle w:val="p0"/>
              <w:jc w:val="center"/>
              <w:rPr>
                <w:rFonts w:ascii="仿宋_GB2312" w:eastAsia="仿宋_GB2312"/>
                <w:b/>
              </w:rPr>
            </w:pPr>
            <w:r>
              <w:rPr>
                <w:rFonts w:ascii="仿宋_GB2312" w:eastAsia="仿宋_GB2312"/>
                <w:b/>
              </w:rPr>
              <w:t>项目数</w:t>
            </w:r>
          </w:p>
        </w:tc>
        <w:tc>
          <w:tcPr>
            <w:tcW w:w="1446" w:type="dxa"/>
            <w:vAlign w:val="center"/>
          </w:tcPr>
          <w:p w:rsidR="00396B1A" w:rsidRDefault="00E13F89">
            <w:pPr>
              <w:pStyle w:val="p0"/>
              <w:jc w:val="center"/>
              <w:rPr>
                <w:rFonts w:ascii="仿宋_GB2312" w:eastAsia="仿宋_GB2312"/>
                <w:b/>
              </w:rPr>
            </w:pPr>
            <w:r>
              <w:rPr>
                <w:rFonts w:ascii="仿宋_GB2312" w:eastAsia="仿宋_GB2312" w:hint="eastAsia"/>
                <w:b/>
              </w:rPr>
              <w:t>资助总</w:t>
            </w:r>
            <w:r>
              <w:rPr>
                <w:rFonts w:ascii="仿宋_GB2312" w:eastAsia="仿宋_GB2312"/>
                <w:b/>
              </w:rPr>
              <w:t>金额</w:t>
            </w:r>
          </w:p>
          <w:p w:rsidR="00396B1A" w:rsidRDefault="00E13F89">
            <w:pPr>
              <w:pStyle w:val="p0"/>
              <w:jc w:val="center"/>
              <w:rPr>
                <w:rFonts w:ascii="仿宋_GB2312" w:eastAsia="仿宋_GB2312"/>
                <w:b/>
              </w:rPr>
            </w:pPr>
            <w:r>
              <w:rPr>
                <w:rFonts w:ascii="仿宋_GB2312" w:eastAsia="仿宋_GB2312"/>
                <w:b/>
              </w:rPr>
              <w:t>（</w:t>
            </w:r>
            <w:r>
              <w:rPr>
                <w:rFonts w:ascii="仿宋_GB2312" w:eastAsia="仿宋_GB2312" w:hint="eastAsia"/>
                <w:b/>
              </w:rPr>
              <w:t>万元</w:t>
            </w:r>
            <w:r>
              <w:rPr>
                <w:rFonts w:ascii="仿宋_GB2312" w:eastAsia="仿宋_GB2312"/>
                <w:b/>
              </w:rPr>
              <w:t>）</w:t>
            </w:r>
          </w:p>
        </w:tc>
        <w:tc>
          <w:tcPr>
            <w:tcW w:w="1656" w:type="dxa"/>
            <w:vAlign w:val="center"/>
          </w:tcPr>
          <w:p w:rsidR="00396B1A" w:rsidRDefault="00E13F89">
            <w:pPr>
              <w:pStyle w:val="p0"/>
              <w:jc w:val="center"/>
              <w:rPr>
                <w:rFonts w:ascii="仿宋_GB2312" w:eastAsia="仿宋_GB2312"/>
                <w:b/>
              </w:rPr>
            </w:pPr>
            <w:r>
              <w:rPr>
                <w:rFonts w:ascii="仿宋_GB2312" w:eastAsia="仿宋_GB2312" w:hint="eastAsia"/>
                <w:b/>
              </w:rPr>
              <w:t>云平台</w:t>
            </w:r>
            <w:r>
              <w:rPr>
                <w:rFonts w:ascii="仿宋_GB2312" w:eastAsia="仿宋_GB2312"/>
                <w:b/>
              </w:rPr>
              <w:t>、</w:t>
            </w:r>
          </w:p>
          <w:p w:rsidR="00396B1A" w:rsidRDefault="00E13F89">
            <w:pPr>
              <w:pStyle w:val="p0"/>
              <w:jc w:val="center"/>
              <w:rPr>
                <w:rFonts w:ascii="仿宋_GB2312" w:eastAsia="仿宋_GB2312"/>
                <w:b/>
              </w:rPr>
            </w:pPr>
            <w:r>
              <w:rPr>
                <w:rFonts w:ascii="仿宋_GB2312" w:eastAsia="仿宋_GB2312"/>
                <w:b/>
              </w:rPr>
              <w:t>软硬件设备</w:t>
            </w:r>
          </w:p>
          <w:p w:rsidR="00396B1A" w:rsidRDefault="00E13F89">
            <w:pPr>
              <w:pStyle w:val="p0"/>
              <w:jc w:val="center"/>
              <w:rPr>
                <w:rFonts w:ascii="仿宋_GB2312" w:eastAsia="仿宋_GB2312"/>
                <w:b/>
              </w:rPr>
            </w:pPr>
            <w:r>
              <w:rPr>
                <w:rFonts w:ascii="仿宋_GB2312" w:eastAsia="仿宋_GB2312"/>
                <w:b/>
              </w:rPr>
              <w:t>价值（</w:t>
            </w:r>
            <w:r>
              <w:rPr>
                <w:rFonts w:ascii="仿宋_GB2312" w:eastAsia="仿宋_GB2312" w:hint="eastAsia"/>
                <w:b/>
              </w:rPr>
              <w:t>万元</w:t>
            </w:r>
            <w:r>
              <w:rPr>
                <w:rFonts w:ascii="仿宋_GB2312" w:eastAsia="仿宋_GB2312"/>
                <w:b/>
              </w:rPr>
              <w:t>）</w:t>
            </w:r>
          </w:p>
        </w:tc>
        <w:tc>
          <w:tcPr>
            <w:tcW w:w="2197" w:type="dxa"/>
            <w:vAlign w:val="center"/>
          </w:tcPr>
          <w:p w:rsidR="00396B1A" w:rsidRDefault="00E13F89">
            <w:pPr>
              <w:pStyle w:val="p0"/>
              <w:jc w:val="center"/>
              <w:rPr>
                <w:rFonts w:ascii="仿宋_GB2312" w:eastAsia="仿宋_GB2312"/>
                <w:b/>
              </w:rPr>
            </w:pPr>
            <w:r>
              <w:rPr>
                <w:rFonts w:ascii="仿宋_GB2312" w:eastAsia="仿宋_GB2312" w:hint="eastAsia"/>
                <w:b/>
              </w:rPr>
              <w:t>指南</w:t>
            </w:r>
            <w:r>
              <w:rPr>
                <w:rFonts w:ascii="仿宋_GB2312" w:eastAsia="仿宋_GB2312"/>
                <w:b/>
              </w:rPr>
              <w:t>发布</w:t>
            </w:r>
            <w:r>
              <w:rPr>
                <w:rFonts w:ascii="仿宋_GB2312" w:eastAsia="仿宋_GB2312" w:hint="eastAsia"/>
                <w:b/>
              </w:rPr>
              <w:t>网址</w:t>
            </w:r>
            <w:r>
              <w:rPr>
                <w:rFonts w:ascii="仿宋_GB2312" w:eastAsia="仿宋_GB2312"/>
                <w:b/>
              </w:rPr>
              <w:br/>
            </w:r>
            <w:r>
              <w:rPr>
                <w:rFonts w:ascii="仿宋_GB2312" w:eastAsia="仿宋_GB2312" w:hint="eastAsia"/>
                <w:b/>
              </w:rPr>
              <w:t>（公司</w:t>
            </w:r>
            <w:r>
              <w:rPr>
                <w:rFonts w:ascii="仿宋_GB2312" w:eastAsia="仿宋_GB2312"/>
                <w:b/>
              </w:rPr>
              <w:t>网站</w:t>
            </w:r>
            <w:r>
              <w:rPr>
                <w:rFonts w:ascii="仿宋_GB2312" w:eastAsia="仿宋_GB2312" w:hint="eastAsia"/>
                <w:b/>
              </w:rPr>
              <w:t>）</w:t>
            </w:r>
          </w:p>
        </w:tc>
      </w:tr>
      <w:tr w:rsidR="00396B1A">
        <w:trPr>
          <w:trHeight w:val="1502"/>
          <w:jc w:val="center"/>
        </w:trPr>
        <w:tc>
          <w:tcPr>
            <w:tcW w:w="2263" w:type="dxa"/>
            <w:vMerge w:val="restart"/>
            <w:vAlign w:val="center"/>
          </w:tcPr>
          <w:p w:rsidR="00396B1A" w:rsidRDefault="00396B1A">
            <w:pPr>
              <w:pStyle w:val="p0"/>
              <w:jc w:val="center"/>
              <w:rPr>
                <w:rFonts w:ascii="仿宋_GB2312" w:eastAsia="仿宋_GB2312"/>
              </w:rPr>
            </w:pPr>
          </w:p>
        </w:tc>
        <w:tc>
          <w:tcPr>
            <w:tcW w:w="1701" w:type="dxa"/>
            <w:vAlign w:val="center"/>
          </w:tcPr>
          <w:p w:rsidR="00396B1A" w:rsidRDefault="00E13F89">
            <w:pPr>
              <w:pStyle w:val="p0"/>
              <w:jc w:val="left"/>
              <w:rPr>
                <w:rFonts w:ascii="仿宋_GB2312" w:eastAsia="仿宋_GB2312"/>
              </w:rPr>
            </w:pPr>
            <w:r>
              <w:rPr>
                <w:rFonts w:ascii="仿宋_GB2312" w:eastAsia="仿宋_GB2312" w:hint="eastAsia"/>
              </w:rPr>
              <w:t>□</w:t>
            </w:r>
            <w:bookmarkStart w:id="0" w:name="_Hlk519253553"/>
            <w:r>
              <w:rPr>
                <w:rFonts w:ascii="仿宋_GB2312" w:eastAsia="仿宋_GB2312" w:hint="eastAsia"/>
              </w:rPr>
              <w:t>新工科建设</w:t>
            </w:r>
            <w:bookmarkEnd w:id="0"/>
          </w:p>
        </w:tc>
        <w:tc>
          <w:tcPr>
            <w:tcW w:w="5035" w:type="dxa"/>
            <w:vAlign w:val="center"/>
          </w:tcPr>
          <w:p w:rsidR="00396B1A" w:rsidRDefault="00E13F89">
            <w:pPr>
              <w:ind w:firstLineChars="200" w:firstLine="420"/>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为推进工程教育改革创新，我司将开展新工科建设项目，面向人工智能、</w:t>
            </w:r>
            <w:r w:rsidR="00DE3992">
              <w:rPr>
                <w:rFonts w:ascii="仿宋_GB2312" w:eastAsia="仿宋_GB2312" w:hAnsi="Times New Roman" w:cs="Times New Roman" w:hint="eastAsia"/>
                <w:kern w:val="0"/>
                <w:szCs w:val="21"/>
              </w:rPr>
              <w:t>虚拟现实</w:t>
            </w:r>
            <w:r>
              <w:rPr>
                <w:rFonts w:ascii="仿宋_GB2312" w:eastAsia="仿宋_GB2312" w:hAnsi="Times New Roman" w:cs="Times New Roman" w:hint="eastAsia"/>
                <w:kern w:val="0"/>
                <w:szCs w:val="21"/>
              </w:rPr>
              <w:t>、</w:t>
            </w:r>
            <w:r w:rsidR="007F1A00">
              <w:rPr>
                <w:rFonts w:ascii="仿宋_GB2312" w:eastAsia="仿宋_GB2312" w:hAnsi="Times New Roman" w:cs="Times New Roman" w:hint="eastAsia"/>
                <w:kern w:val="0"/>
                <w:szCs w:val="21"/>
              </w:rPr>
              <w:t>物联网</w:t>
            </w:r>
            <w:r>
              <w:rPr>
                <w:rFonts w:ascii="仿宋_GB2312" w:eastAsia="仿宋_GB2312" w:hAnsi="Times New Roman" w:cs="Times New Roman" w:hint="eastAsia"/>
                <w:kern w:val="0"/>
                <w:szCs w:val="21"/>
              </w:rPr>
              <w:t>、</w:t>
            </w:r>
            <w:r w:rsidR="007F1A00">
              <w:rPr>
                <w:rFonts w:ascii="仿宋_GB2312" w:eastAsia="仿宋_GB2312" w:hAnsi="Times New Roman" w:cs="Times New Roman" w:hint="eastAsia"/>
                <w:kern w:val="0"/>
                <w:szCs w:val="21"/>
              </w:rPr>
              <w:t>移动通信</w:t>
            </w:r>
            <w:r>
              <w:rPr>
                <w:rFonts w:ascii="仿宋_GB2312" w:eastAsia="仿宋_GB2312" w:hAnsi="Times New Roman" w:cs="Times New Roman" w:hint="eastAsia"/>
                <w:kern w:val="0"/>
                <w:szCs w:val="21"/>
              </w:rPr>
              <w:t>专业，对象是在校青年大学生。</w:t>
            </w:r>
          </w:p>
          <w:p w:rsidR="00396B1A" w:rsidRPr="007F1A00" w:rsidRDefault="007F1A00" w:rsidP="007F1A00">
            <w:pPr>
              <w:ind w:firstLineChars="200" w:firstLine="420"/>
              <w:rPr>
                <w:rFonts w:ascii="仿宋_GB2312" w:eastAsia="仿宋_GB2312" w:hAnsi="Times New Roman" w:cs="Times New Roman"/>
                <w:kern w:val="0"/>
                <w:szCs w:val="21"/>
              </w:rPr>
            </w:pPr>
            <w:r w:rsidRPr="007F1A00">
              <w:rPr>
                <w:rFonts w:ascii="仿宋_GB2312" w:eastAsia="仿宋_GB2312" w:hAnsi="Times New Roman" w:cs="Times New Roman"/>
                <w:kern w:val="0"/>
                <w:szCs w:val="21"/>
              </w:rPr>
              <w:t>结合</w:t>
            </w:r>
            <w:r w:rsidR="00BB6061">
              <w:rPr>
                <w:rFonts w:ascii="仿宋_GB2312" w:eastAsia="仿宋_GB2312" w:hAnsi="Times New Roman" w:cs="Times New Roman"/>
                <w:kern w:val="0"/>
                <w:szCs w:val="21"/>
              </w:rPr>
              <w:t>学校</w:t>
            </w:r>
            <w:r>
              <w:rPr>
                <w:rFonts w:ascii="仿宋_GB2312" w:eastAsia="仿宋_GB2312" w:hAnsi="Times New Roman" w:cs="Times New Roman" w:hint="eastAsia"/>
                <w:kern w:val="0"/>
                <w:szCs w:val="21"/>
              </w:rPr>
              <w:t>人工智能、虚拟现实、物联网、移动通信专业</w:t>
            </w:r>
            <w:r w:rsidRPr="007F1A00">
              <w:rPr>
                <w:rFonts w:ascii="仿宋_GB2312" w:eastAsia="仿宋_GB2312" w:hAnsi="Times New Roman" w:cs="Times New Roman"/>
                <w:kern w:val="0"/>
                <w:szCs w:val="21"/>
              </w:rPr>
              <w:t>的教学需求和教学现状，</w:t>
            </w:r>
            <w:r>
              <w:rPr>
                <w:rFonts w:ascii="仿宋_GB2312" w:eastAsia="仿宋_GB2312" w:hAnsi="Times New Roman" w:cs="Times New Roman" w:hint="eastAsia"/>
                <w:kern w:val="0"/>
                <w:szCs w:val="21"/>
              </w:rPr>
              <w:t>人工智能、虚拟现实、物联网、移动通信专业</w:t>
            </w:r>
            <w:r w:rsidRPr="007F1A00">
              <w:rPr>
                <w:rFonts w:ascii="仿宋_GB2312" w:eastAsia="仿宋_GB2312" w:hAnsi="Times New Roman" w:cs="Times New Roman"/>
                <w:kern w:val="0"/>
                <w:szCs w:val="21"/>
              </w:rPr>
              <w:t>的人才培养方案，</w:t>
            </w:r>
            <w:r>
              <w:rPr>
                <w:rFonts w:ascii="仿宋_GB2312" w:eastAsia="仿宋_GB2312" w:hAnsi="Times New Roman" w:cs="Times New Roman" w:hint="eastAsia"/>
                <w:kern w:val="0"/>
                <w:szCs w:val="21"/>
              </w:rPr>
              <w:t>人工智能、虚拟现实、物联网、移动通信专业</w:t>
            </w:r>
            <w:r w:rsidRPr="007F1A00">
              <w:rPr>
                <w:rFonts w:ascii="仿宋_GB2312" w:eastAsia="仿宋_GB2312" w:hAnsi="Times New Roman" w:cs="Times New Roman"/>
                <w:kern w:val="0"/>
                <w:szCs w:val="21"/>
              </w:rPr>
              <w:t>的人才培养模式。促进新工科背景下的</w:t>
            </w:r>
            <w:r>
              <w:rPr>
                <w:rFonts w:ascii="仿宋_GB2312" w:eastAsia="仿宋_GB2312" w:hAnsi="Times New Roman" w:cs="Times New Roman" w:hint="eastAsia"/>
                <w:kern w:val="0"/>
                <w:szCs w:val="21"/>
              </w:rPr>
              <w:t>人工智能、虚拟现实、物联网、</w:t>
            </w:r>
            <w:r>
              <w:rPr>
                <w:rFonts w:ascii="仿宋_GB2312" w:eastAsia="仿宋_GB2312" w:hAnsi="Times New Roman" w:cs="Times New Roman" w:hint="eastAsia"/>
                <w:kern w:val="0"/>
                <w:szCs w:val="21"/>
              </w:rPr>
              <w:lastRenderedPageBreak/>
              <w:t>移动通信专业</w:t>
            </w:r>
            <w:r w:rsidRPr="007F1A00">
              <w:rPr>
                <w:rFonts w:ascii="仿宋_GB2312" w:eastAsia="仿宋_GB2312" w:hAnsi="Times New Roman" w:cs="Times New Roman"/>
                <w:kern w:val="0"/>
                <w:szCs w:val="21"/>
              </w:rPr>
              <w:t>人才培养。</w:t>
            </w:r>
          </w:p>
        </w:tc>
        <w:tc>
          <w:tcPr>
            <w:tcW w:w="1026" w:type="dxa"/>
            <w:vAlign w:val="center"/>
          </w:tcPr>
          <w:p w:rsidR="00396B1A" w:rsidRDefault="00216BA8">
            <w:pPr>
              <w:pStyle w:val="p0"/>
              <w:jc w:val="center"/>
              <w:rPr>
                <w:rFonts w:ascii="仿宋_GB2312" w:eastAsia="仿宋_GB2312"/>
              </w:rPr>
            </w:pPr>
            <w:r>
              <w:rPr>
                <w:rFonts w:ascii="仿宋_GB2312" w:eastAsia="仿宋_GB2312" w:hint="eastAsia"/>
              </w:rPr>
              <w:lastRenderedPageBreak/>
              <w:t>4</w:t>
            </w:r>
          </w:p>
        </w:tc>
        <w:tc>
          <w:tcPr>
            <w:tcW w:w="1446" w:type="dxa"/>
            <w:vAlign w:val="center"/>
          </w:tcPr>
          <w:p w:rsidR="00396B1A" w:rsidRDefault="00216BA8">
            <w:pPr>
              <w:pStyle w:val="p0"/>
              <w:jc w:val="center"/>
              <w:rPr>
                <w:rFonts w:ascii="仿宋_GB2312" w:eastAsia="仿宋_GB2312"/>
              </w:rPr>
            </w:pPr>
            <w:r>
              <w:rPr>
                <w:rFonts w:ascii="仿宋_GB2312" w:eastAsia="仿宋_GB2312" w:hint="eastAsia"/>
              </w:rPr>
              <w:t>12</w:t>
            </w:r>
          </w:p>
        </w:tc>
        <w:tc>
          <w:tcPr>
            <w:tcW w:w="1656" w:type="dxa"/>
            <w:vAlign w:val="center"/>
          </w:tcPr>
          <w:p w:rsidR="00396B1A" w:rsidRDefault="00216BA8">
            <w:pPr>
              <w:pStyle w:val="p0"/>
              <w:jc w:val="center"/>
              <w:rPr>
                <w:rFonts w:ascii="仿宋_GB2312" w:eastAsia="仿宋_GB2312"/>
              </w:rPr>
            </w:pPr>
            <w:r>
              <w:rPr>
                <w:rFonts w:ascii="仿宋_GB2312" w:eastAsia="仿宋_GB2312" w:hint="eastAsia"/>
              </w:rPr>
              <w:t>40</w:t>
            </w:r>
          </w:p>
        </w:tc>
        <w:tc>
          <w:tcPr>
            <w:tcW w:w="2197" w:type="dxa"/>
            <w:vAlign w:val="center"/>
          </w:tcPr>
          <w:p w:rsidR="00396B1A" w:rsidRDefault="00105EA9">
            <w:pPr>
              <w:pStyle w:val="p0"/>
              <w:jc w:val="center"/>
              <w:rPr>
                <w:rFonts w:ascii="仿宋_GB2312" w:eastAsia="仿宋_GB2312"/>
              </w:rPr>
            </w:pPr>
            <w:r w:rsidRPr="00105EA9">
              <w:rPr>
                <w:rFonts w:ascii="仿宋_GB2312" w:eastAsia="仿宋_GB2312"/>
              </w:rPr>
              <w:t>www.buoyantec.com</w:t>
            </w:r>
          </w:p>
        </w:tc>
      </w:tr>
      <w:tr w:rsidR="00396B1A">
        <w:trPr>
          <w:jc w:val="center"/>
        </w:trPr>
        <w:tc>
          <w:tcPr>
            <w:tcW w:w="2263" w:type="dxa"/>
            <w:vMerge/>
            <w:vAlign w:val="center"/>
          </w:tcPr>
          <w:p w:rsidR="00396B1A" w:rsidRDefault="00396B1A">
            <w:pPr>
              <w:pStyle w:val="p0"/>
              <w:jc w:val="center"/>
              <w:rPr>
                <w:rFonts w:ascii="仿宋_GB2312" w:eastAsia="仿宋_GB2312"/>
              </w:rPr>
            </w:pPr>
          </w:p>
        </w:tc>
        <w:tc>
          <w:tcPr>
            <w:tcW w:w="1701" w:type="dxa"/>
            <w:vAlign w:val="center"/>
          </w:tcPr>
          <w:p w:rsidR="00396B1A" w:rsidRDefault="00E13F89">
            <w:pPr>
              <w:pStyle w:val="p0"/>
              <w:jc w:val="left"/>
              <w:rPr>
                <w:rFonts w:ascii="仿宋_GB2312" w:eastAsia="仿宋_GB2312"/>
              </w:rPr>
            </w:pPr>
            <w:r>
              <w:rPr>
                <w:rFonts w:ascii="仿宋_GB2312" w:eastAsia="仿宋_GB2312" w:hint="eastAsia"/>
              </w:rPr>
              <w:t>□</w:t>
            </w:r>
            <w:bookmarkStart w:id="1" w:name="_Hlk519253829"/>
            <w:r>
              <w:rPr>
                <w:rFonts w:ascii="仿宋_GB2312" w:eastAsia="仿宋_GB2312" w:hint="eastAsia"/>
              </w:rPr>
              <w:t>教学</w:t>
            </w:r>
            <w:r>
              <w:rPr>
                <w:rFonts w:ascii="仿宋_GB2312" w:eastAsia="仿宋_GB2312"/>
              </w:rPr>
              <w:t>内容和课程体系改革</w:t>
            </w:r>
            <w:bookmarkEnd w:id="1"/>
          </w:p>
        </w:tc>
        <w:tc>
          <w:tcPr>
            <w:tcW w:w="5035" w:type="dxa"/>
            <w:vAlign w:val="center"/>
          </w:tcPr>
          <w:p w:rsidR="00BD7814" w:rsidRDefault="00BD7814" w:rsidP="00BD7814">
            <w:pPr>
              <w:pStyle w:val="p0"/>
              <w:ind w:firstLineChars="200" w:firstLine="420"/>
              <w:rPr>
                <w:rFonts w:ascii="仿宋_GB2312" w:eastAsia="仿宋_GB2312"/>
              </w:rPr>
            </w:pPr>
            <w:bookmarkStart w:id="2" w:name="_Hlk519253662"/>
            <w:r>
              <w:rPr>
                <w:rFonts w:ascii="仿宋_GB2312" w:eastAsia="仿宋_GB2312" w:hint="eastAsia"/>
              </w:rPr>
              <w:t>面向人工智能、虚拟现实、物联网、移动通信专业</w:t>
            </w:r>
            <w:bookmarkEnd w:id="2"/>
            <w:r>
              <w:rPr>
                <w:rFonts w:ascii="仿宋_GB2312" w:eastAsia="仿宋_GB2312" w:hint="eastAsia"/>
              </w:rPr>
              <w:t>，大唐邦彦</w:t>
            </w:r>
            <w:r w:rsidR="007F1A00" w:rsidRPr="00BD7814">
              <w:rPr>
                <w:rFonts w:ascii="仿宋_GB2312" w:eastAsia="仿宋_GB2312"/>
              </w:rPr>
              <w:t>依据</w:t>
            </w:r>
            <w:r w:rsidR="00BB6061">
              <w:rPr>
                <w:rFonts w:ascii="仿宋_GB2312" w:eastAsia="仿宋_GB2312"/>
              </w:rPr>
              <w:t>学校</w:t>
            </w:r>
            <w:r>
              <w:rPr>
                <w:rFonts w:ascii="仿宋_GB2312" w:eastAsia="仿宋_GB2312" w:hint="eastAsia"/>
              </w:rPr>
              <w:t>工智能、虚拟现实、物联网、移动通信专业</w:t>
            </w:r>
            <w:r w:rsidR="007F1A00" w:rsidRPr="00BD7814">
              <w:rPr>
                <w:rFonts w:ascii="仿宋_GB2312" w:eastAsia="仿宋_GB2312"/>
              </w:rPr>
              <w:t>的课程体系，协助</w:t>
            </w:r>
            <w:r w:rsidR="00BB6061">
              <w:rPr>
                <w:rFonts w:ascii="仿宋_GB2312" w:eastAsia="仿宋_GB2312"/>
              </w:rPr>
              <w:t>学校</w:t>
            </w:r>
            <w:r w:rsidR="007F1A00" w:rsidRPr="00BD7814">
              <w:rPr>
                <w:rFonts w:ascii="仿宋_GB2312" w:eastAsia="仿宋_GB2312"/>
              </w:rPr>
              <w:t>确定</w:t>
            </w:r>
            <w:r>
              <w:rPr>
                <w:rFonts w:ascii="仿宋_GB2312" w:eastAsia="仿宋_GB2312" w:hint="eastAsia"/>
              </w:rPr>
              <w:t>工智能、虚拟现实、物联网、移动通信专业</w:t>
            </w:r>
            <w:r w:rsidR="007F1A00" w:rsidRPr="00BD7814">
              <w:rPr>
                <w:rFonts w:ascii="仿宋_GB2312" w:eastAsia="仿宋_GB2312"/>
              </w:rPr>
              <w:t>的核心课程，并制定专业课程建设计划和教学大纲；形成适合学校教学现状的信息安全专业和网络空间安全专业的课程体系。</w:t>
            </w:r>
          </w:p>
          <w:p w:rsidR="00BD7814" w:rsidRDefault="00BD7814" w:rsidP="00BD7814">
            <w:pPr>
              <w:pStyle w:val="p0"/>
              <w:ind w:firstLineChars="200" w:firstLine="420"/>
              <w:rPr>
                <w:rFonts w:ascii="仿宋_GB2312" w:eastAsia="仿宋_GB2312"/>
              </w:rPr>
            </w:pPr>
            <w:r>
              <w:rPr>
                <w:rFonts w:ascii="仿宋_GB2312" w:eastAsia="仿宋_GB2312" w:hint="eastAsia"/>
              </w:rPr>
              <w:t>大唐邦彦</w:t>
            </w:r>
            <w:r w:rsidRPr="00BD7814">
              <w:rPr>
                <w:rFonts w:ascii="仿宋_GB2312" w:eastAsia="仿宋_GB2312"/>
              </w:rPr>
              <w:t>将联合</w:t>
            </w:r>
            <w:r w:rsidR="00BB6061">
              <w:rPr>
                <w:rFonts w:ascii="仿宋_GB2312" w:eastAsia="仿宋_GB2312"/>
              </w:rPr>
              <w:t>学校</w:t>
            </w:r>
            <w:r w:rsidRPr="00BD7814">
              <w:rPr>
                <w:rFonts w:ascii="仿宋_GB2312" w:eastAsia="仿宋_GB2312"/>
              </w:rPr>
              <w:t>开</w:t>
            </w:r>
            <w:bookmarkStart w:id="3" w:name="_GoBack"/>
            <w:bookmarkEnd w:id="3"/>
            <w:r w:rsidRPr="00BD7814">
              <w:rPr>
                <w:rFonts w:ascii="仿宋_GB2312" w:eastAsia="仿宋_GB2312"/>
              </w:rPr>
              <w:t>展课程资源建设和教学模式体系改革两种课题建设，通过校企合作，结合</w:t>
            </w:r>
            <w:r w:rsidR="00BB6061">
              <w:rPr>
                <w:rFonts w:ascii="仿宋_GB2312" w:eastAsia="仿宋_GB2312"/>
              </w:rPr>
              <w:t>学校</w:t>
            </w:r>
            <w:r w:rsidRPr="00BD7814">
              <w:rPr>
                <w:rFonts w:ascii="仿宋_GB2312" w:eastAsia="仿宋_GB2312"/>
              </w:rPr>
              <w:t>和企业双方优势能力，打造全面优质的</w:t>
            </w:r>
            <w:r>
              <w:rPr>
                <w:rFonts w:ascii="仿宋_GB2312" w:eastAsia="仿宋_GB2312" w:hint="eastAsia"/>
              </w:rPr>
              <w:t>人工智能、虚拟现实、物联网、移动通信专业</w:t>
            </w:r>
            <w:r w:rsidRPr="00BD7814">
              <w:rPr>
                <w:rFonts w:ascii="仿宋_GB2312" w:eastAsia="仿宋_GB2312"/>
              </w:rPr>
              <w:t>课程体系和资源库。</w:t>
            </w:r>
          </w:p>
        </w:tc>
        <w:tc>
          <w:tcPr>
            <w:tcW w:w="1026" w:type="dxa"/>
            <w:vAlign w:val="center"/>
          </w:tcPr>
          <w:p w:rsidR="00396B1A" w:rsidRDefault="00216BA8">
            <w:pPr>
              <w:pStyle w:val="p0"/>
              <w:jc w:val="center"/>
              <w:rPr>
                <w:rFonts w:ascii="仿宋_GB2312" w:eastAsia="仿宋_GB2312"/>
              </w:rPr>
            </w:pPr>
            <w:r>
              <w:rPr>
                <w:rFonts w:ascii="仿宋_GB2312" w:eastAsia="仿宋_GB2312" w:hint="eastAsia"/>
              </w:rPr>
              <w:t>4</w:t>
            </w:r>
          </w:p>
        </w:tc>
        <w:tc>
          <w:tcPr>
            <w:tcW w:w="1446" w:type="dxa"/>
            <w:vAlign w:val="center"/>
          </w:tcPr>
          <w:p w:rsidR="00396B1A" w:rsidRDefault="00216BA8">
            <w:pPr>
              <w:pStyle w:val="p0"/>
              <w:jc w:val="center"/>
              <w:rPr>
                <w:rFonts w:ascii="仿宋_GB2312" w:eastAsia="仿宋_GB2312"/>
              </w:rPr>
            </w:pPr>
            <w:r>
              <w:rPr>
                <w:rFonts w:ascii="仿宋_GB2312" w:eastAsia="仿宋_GB2312" w:hint="eastAsia"/>
              </w:rPr>
              <w:t>12</w:t>
            </w:r>
          </w:p>
        </w:tc>
        <w:tc>
          <w:tcPr>
            <w:tcW w:w="1656" w:type="dxa"/>
            <w:vAlign w:val="center"/>
          </w:tcPr>
          <w:p w:rsidR="00396B1A" w:rsidRDefault="00E707EA">
            <w:pPr>
              <w:pStyle w:val="p0"/>
              <w:jc w:val="center"/>
              <w:rPr>
                <w:rFonts w:ascii="仿宋_GB2312" w:eastAsia="仿宋_GB2312"/>
              </w:rPr>
            </w:pPr>
            <w:r>
              <w:rPr>
                <w:rFonts w:ascii="仿宋_GB2312" w:eastAsia="仿宋_GB2312" w:hint="eastAsia"/>
              </w:rPr>
              <w:t>60</w:t>
            </w:r>
          </w:p>
        </w:tc>
        <w:tc>
          <w:tcPr>
            <w:tcW w:w="2197" w:type="dxa"/>
            <w:vAlign w:val="center"/>
          </w:tcPr>
          <w:p w:rsidR="00396B1A" w:rsidRDefault="00105EA9">
            <w:pPr>
              <w:pStyle w:val="p0"/>
              <w:jc w:val="center"/>
              <w:rPr>
                <w:rFonts w:ascii="仿宋_GB2312" w:eastAsia="仿宋_GB2312"/>
              </w:rPr>
            </w:pPr>
            <w:r w:rsidRPr="00105EA9">
              <w:rPr>
                <w:rFonts w:ascii="仿宋_GB2312" w:eastAsia="仿宋_GB2312"/>
              </w:rPr>
              <w:t>www.buoyantec.com</w:t>
            </w:r>
          </w:p>
        </w:tc>
      </w:tr>
      <w:tr w:rsidR="00396B1A">
        <w:trPr>
          <w:jc w:val="center"/>
        </w:trPr>
        <w:tc>
          <w:tcPr>
            <w:tcW w:w="2263" w:type="dxa"/>
            <w:vMerge/>
            <w:vAlign w:val="center"/>
          </w:tcPr>
          <w:p w:rsidR="00396B1A" w:rsidRDefault="00396B1A">
            <w:pPr>
              <w:pStyle w:val="p0"/>
              <w:jc w:val="center"/>
              <w:rPr>
                <w:rFonts w:ascii="仿宋_GB2312" w:eastAsia="仿宋_GB2312"/>
              </w:rPr>
            </w:pPr>
          </w:p>
        </w:tc>
        <w:tc>
          <w:tcPr>
            <w:tcW w:w="1701" w:type="dxa"/>
            <w:vAlign w:val="center"/>
          </w:tcPr>
          <w:p w:rsidR="00396B1A" w:rsidRDefault="00E13F89">
            <w:pPr>
              <w:pStyle w:val="p0"/>
              <w:jc w:val="left"/>
              <w:rPr>
                <w:rFonts w:ascii="仿宋_GB2312" w:eastAsia="仿宋_GB2312"/>
              </w:rPr>
            </w:pPr>
            <w:r>
              <w:rPr>
                <w:rFonts w:ascii="仿宋_GB2312" w:eastAsia="仿宋_GB2312" w:hint="eastAsia"/>
              </w:rPr>
              <w:t>□</w:t>
            </w:r>
            <w:bookmarkStart w:id="4" w:name="_Hlk519254123"/>
            <w:r>
              <w:rPr>
                <w:rFonts w:ascii="仿宋_GB2312" w:eastAsia="仿宋_GB2312" w:hint="eastAsia"/>
              </w:rPr>
              <w:t>师资培训</w:t>
            </w:r>
            <w:bookmarkEnd w:id="4"/>
          </w:p>
        </w:tc>
        <w:tc>
          <w:tcPr>
            <w:tcW w:w="5035" w:type="dxa"/>
            <w:vAlign w:val="center"/>
          </w:tcPr>
          <w:p w:rsidR="00BD7814" w:rsidRPr="00DD3392" w:rsidRDefault="00BD7814" w:rsidP="00DD3392">
            <w:pPr>
              <w:pStyle w:val="p0"/>
              <w:ind w:firstLineChars="200" w:firstLine="420"/>
              <w:rPr>
                <w:rFonts w:ascii="仿宋_GB2312" w:eastAsia="仿宋_GB2312"/>
              </w:rPr>
            </w:pPr>
            <w:r>
              <w:rPr>
                <w:rFonts w:ascii="仿宋_GB2312" w:eastAsia="仿宋_GB2312" w:hint="eastAsia"/>
              </w:rPr>
              <w:t>面向人工智能、虚拟现实、物联网、移动通信专业，</w:t>
            </w:r>
            <w:r w:rsidR="00105EA9">
              <w:rPr>
                <w:rFonts w:ascii="仿宋_GB2312" w:eastAsia="仿宋_GB2312" w:hint="eastAsia"/>
              </w:rPr>
              <w:t>大唐邦彦</w:t>
            </w:r>
            <w:r w:rsidRPr="00BD7814">
              <w:rPr>
                <w:rFonts w:ascii="仿宋_GB2312" w:eastAsia="仿宋_GB2312"/>
              </w:rPr>
              <w:t>将面向各个</w:t>
            </w:r>
            <w:r w:rsidR="00BB6061">
              <w:rPr>
                <w:rFonts w:ascii="仿宋_GB2312" w:eastAsia="仿宋_GB2312"/>
              </w:rPr>
              <w:t>学校</w:t>
            </w:r>
            <w:r w:rsidRPr="00BD7814">
              <w:rPr>
                <w:rFonts w:ascii="仿宋_GB2312" w:eastAsia="仿宋_GB2312"/>
              </w:rPr>
              <w:t>，由</w:t>
            </w:r>
            <w:r w:rsidR="00BB6061">
              <w:rPr>
                <w:rFonts w:ascii="仿宋_GB2312" w:eastAsia="仿宋_GB2312"/>
              </w:rPr>
              <w:t>学校</w:t>
            </w:r>
            <w:r w:rsidRPr="00BD7814">
              <w:rPr>
                <w:rFonts w:ascii="仿宋_GB2312" w:eastAsia="仿宋_GB2312"/>
              </w:rPr>
              <w:t>提出申请展开区域性和省级形式、全国范围的培训，企业进行高标准、专业化的师资培训。旨在帮助参加培训的教师快速建立对</w:t>
            </w:r>
            <w:r w:rsidR="00105EA9">
              <w:rPr>
                <w:rFonts w:ascii="仿宋_GB2312" w:eastAsia="仿宋_GB2312" w:hint="eastAsia"/>
              </w:rPr>
              <w:t>人工智能、虚拟现实、物联网、移动通信专业</w:t>
            </w:r>
            <w:r w:rsidRPr="00BD7814">
              <w:rPr>
                <w:rFonts w:ascii="仿宋_GB2312" w:eastAsia="仿宋_GB2312"/>
              </w:rPr>
              <w:t>的整体性认识，提升教师的工程实践能力和教学水平。</w:t>
            </w:r>
          </w:p>
        </w:tc>
        <w:tc>
          <w:tcPr>
            <w:tcW w:w="1026" w:type="dxa"/>
            <w:vAlign w:val="center"/>
          </w:tcPr>
          <w:p w:rsidR="00396B1A" w:rsidRDefault="00105EA9">
            <w:pPr>
              <w:pStyle w:val="p0"/>
              <w:jc w:val="center"/>
              <w:rPr>
                <w:rFonts w:ascii="仿宋_GB2312" w:eastAsia="仿宋_GB2312"/>
              </w:rPr>
            </w:pPr>
            <w:r>
              <w:rPr>
                <w:rFonts w:ascii="仿宋_GB2312" w:eastAsia="仿宋_GB2312" w:hint="eastAsia"/>
              </w:rPr>
              <w:t>5</w:t>
            </w:r>
          </w:p>
        </w:tc>
        <w:tc>
          <w:tcPr>
            <w:tcW w:w="1446" w:type="dxa"/>
            <w:vAlign w:val="center"/>
          </w:tcPr>
          <w:p w:rsidR="00396B1A" w:rsidRDefault="00105EA9">
            <w:pPr>
              <w:pStyle w:val="p0"/>
              <w:jc w:val="center"/>
              <w:rPr>
                <w:rFonts w:ascii="仿宋_GB2312" w:eastAsia="仿宋_GB2312"/>
              </w:rPr>
            </w:pPr>
            <w:r>
              <w:rPr>
                <w:rFonts w:ascii="仿宋_GB2312" w:eastAsia="仿宋_GB2312" w:hint="eastAsia"/>
              </w:rPr>
              <w:t>5</w:t>
            </w:r>
          </w:p>
        </w:tc>
        <w:tc>
          <w:tcPr>
            <w:tcW w:w="1656" w:type="dxa"/>
            <w:vAlign w:val="center"/>
          </w:tcPr>
          <w:p w:rsidR="00396B1A" w:rsidRDefault="00396B1A">
            <w:pPr>
              <w:pStyle w:val="p0"/>
              <w:jc w:val="center"/>
              <w:rPr>
                <w:rFonts w:ascii="仿宋_GB2312" w:eastAsia="仿宋_GB2312"/>
              </w:rPr>
            </w:pPr>
          </w:p>
        </w:tc>
        <w:tc>
          <w:tcPr>
            <w:tcW w:w="2197" w:type="dxa"/>
            <w:vAlign w:val="center"/>
          </w:tcPr>
          <w:p w:rsidR="00396B1A" w:rsidRDefault="00105EA9">
            <w:pPr>
              <w:pStyle w:val="p0"/>
              <w:jc w:val="center"/>
              <w:rPr>
                <w:rFonts w:ascii="仿宋_GB2312" w:eastAsia="仿宋_GB2312"/>
              </w:rPr>
            </w:pPr>
            <w:r w:rsidRPr="00105EA9">
              <w:rPr>
                <w:rFonts w:ascii="仿宋_GB2312" w:eastAsia="仿宋_GB2312"/>
              </w:rPr>
              <w:t>www.buoyantec.com</w:t>
            </w:r>
          </w:p>
        </w:tc>
      </w:tr>
      <w:tr w:rsidR="00396B1A">
        <w:trPr>
          <w:jc w:val="center"/>
        </w:trPr>
        <w:tc>
          <w:tcPr>
            <w:tcW w:w="2263" w:type="dxa"/>
            <w:vMerge/>
            <w:vAlign w:val="center"/>
          </w:tcPr>
          <w:p w:rsidR="00396B1A" w:rsidRDefault="00396B1A">
            <w:pPr>
              <w:pStyle w:val="p0"/>
              <w:jc w:val="center"/>
              <w:rPr>
                <w:rFonts w:ascii="仿宋_GB2312" w:eastAsia="仿宋_GB2312"/>
              </w:rPr>
            </w:pPr>
          </w:p>
        </w:tc>
        <w:tc>
          <w:tcPr>
            <w:tcW w:w="1701" w:type="dxa"/>
            <w:vAlign w:val="center"/>
          </w:tcPr>
          <w:p w:rsidR="00396B1A" w:rsidRDefault="00E13F89">
            <w:pPr>
              <w:pStyle w:val="p0"/>
              <w:jc w:val="left"/>
              <w:rPr>
                <w:rFonts w:ascii="仿宋_GB2312" w:eastAsia="仿宋_GB2312"/>
              </w:rPr>
            </w:pPr>
            <w:r>
              <w:rPr>
                <w:rFonts w:ascii="仿宋_GB2312" w:eastAsia="仿宋_GB2312" w:hint="eastAsia"/>
              </w:rPr>
              <w:t>□</w:t>
            </w:r>
            <w:bookmarkStart w:id="5" w:name="_Hlk519254402"/>
            <w:r>
              <w:rPr>
                <w:rFonts w:ascii="仿宋_GB2312" w:eastAsia="仿宋_GB2312" w:hint="eastAsia"/>
              </w:rPr>
              <w:t>实践条件和实践基地建设</w:t>
            </w:r>
            <w:bookmarkEnd w:id="5"/>
          </w:p>
        </w:tc>
        <w:tc>
          <w:tcPr>
            <w:tcW w:w="5035" w:type="dxa"/>
            <w:vAlign w:val="center"/>
          </w:tcPr>
          <w:p w:rsidR="00396B1A" w:rsidRDefault="00105EA9" w:rsidP="00115402">
            <w:pPr>
              <w:pStyle w:val="p0"/>
              <w:ind w:firstLineChars="200" w:firstLine="420"/>
              <w:rPr>
                <w:rFonts w:ascii="仿宋_GB2312" w:eastAsia="仿宋_GB2312"/>
              </w:rPr>
            </w:pPr>
            <w:r>
              <w:rPr>
                <w:rFonts w:ascii="仿宋_GB2312" w:eastAsia="仿宋_GB2312" w:hint="eastAsia"/>
              </w:rPr>
              <w:t>面向人工智能、虚拟现实、物联网、移动通信专业，</w:t>
            </w:r>
            <w:r w:rsidR="00115402" w:rsidRPr="00105EA9">
              <w:rPr>
                <w:rFonts w:ascii="仿宋_GB2312" w:eastAsia="仿宋_GB2312"/>
              </w:rPr>
              <w:t xml:space="preserve"> </w:t>
            </w:r>
            <w:r>
              <w:rPr>
                <w:rFonts w:ascii="仿宋_GB2312" w:eastAsia="仿宋_GB2312"/>
              </w:rPr>
              <w:t>大唐邦彦</w:t>
            </w:r>
            <w:r w:rsidRPr="00105EA9">
              <w:rPr>
                <w:rFonts w:ascii="仿宋_GB2312" w:eastAsia="仿宋_GB2312"/>
              </w:rPr>
              <w:t>联合</w:t>
            </w:r>
            <w:r w:rsidR="00BB6061">
              <w:rPr>
                <w:rFonts w:ascii="仿宋_GB2312" w:eastAsia="仿宋_GB2312"/>
              </w:rPr>
              <w:t>学校</w:t>
            </w:r>
            <w:r w:rsidRPr="00105EA9">
              <w:rPr>
                <w:rFonts w:ascii="仿宋_GB2312" w:eastAsia="仿宋_GB2312"/>
              </w:rPr>
              <w:t>共同建设联合实验室、实践基地等，将为每所立项</w:t>
            </w:r>
            <w:r w:rsidR="00BB6061">
              <w:rPr>
                <w:rFonts w:ascii="仿宋_GB2312" w:eastAsia="仿宋_GB2312"/>
              </w:rPr>
              <w:t>学校</w:t>
            </w:r>
            <w:r w:rsidRPr="00105EA9">
              <w:rPr>
                <w:rFonts w:ascii="仿宋_GB2312" w:eastAsia="仿宋_GB2312"/>
              </w:rPr>
              <w:t>提供软、硬件设备、实验教学资源。</w:t>
            </w:r>
            <w:bookmarkStart w:id="6" w:name="_Hlk519257272"/>
            <w:r w:rsidRPr="00105EA9">
              <w:rPr>
                <w:rFonts w:ascii="仿宋_GB2312" w:eastAsia="仿宋_GB2312"/>
              </w:rPr>
              <w:t>这些教学资源基于</w:t>
            </w:r>
            <w:r w:rsidR="00BB6061">
              <w:rPr>
                <w:rFonts w:ascii="仿宋_GB2312" w:eastAsia="仿宋_GB2312"/>
              </w:rPr>
              <w:t>学校</w:t>
            </w:r>
            <w:r w:rsidRPr="00105EA9">
              <w:rPr>
                <w:rFonts w:ascii="仿宋_GB2312" w:eastAsia="仿宋_GB2312"/>
              </w:rPr>
              <w:t>实际需要，包括但不仅限于硬件设备、教学系统、教学平台、专业课程体</w:t>
            </w:r>
            <w:r w:rsidRPr="00105EA9">
              <w:rPr>
                <w:rFonts w:ascii="仿宋_GB2312" w:eastAsia="仿宋_GB2312"/>
              </w:rPr>
              <w:lastRenderedPageBreak/>
              <w:t>系、配套教学资源等；将服务于</w:t>
            </w:r>
            <w:r>
              <w:rPr>
                <w:rFonts w:ascii="仿宋_GB2312" w:eastAsia="仿宋_GB2312" w:hint="eastAsia"/>
              </w:rPr>
              <w:t>人工智能、虚拟现实、物联网、移动通信</w:t>
            </w:r>
            <w:r w:rsidRPr="00105EA9">
              <w:rPr>
                <w:rFonts w:ascii="仿宋_GB2312" w:eastAsia="仿宋_GB2312"/>
              </w:rPr>
              <w:t>相关专业的专业建设与人才培养。</w:t>
            </w:r>
            <w:bookmarkEnd w:id="6"/>
          </w:p>
        </w:tc>
        <w:tc>
          <w:tcPr>
            <w:tcW w:w="1026" w:type="dxa"/>
            <w:vAlign w:val="center"/>
          </w:tcPr>
          <w:p w:rsidR="00396B1A" w:rsidRDefault="00216BA8">
            <w:pPr>
              <w:pStyle w:val="p0"/>
              <w:jc w:val="center"/>
              <w:rPr>
                <w:rFonts w:ascii="仿宋_GB2312" w:eastAsia="仿宋_GB2312"/>
              </w:rPr>
            </w:pPr>
            <w:r>
              <w:rPr>
                <w:rFonts w:ascii="仿宋_GB2312" w:eastAsia="仿宋_GB2312" w:hint="eastAsia"/>
              </w:rPr>
              <w:lastRenderedPageBreak/>
              <w:t>10</w:t>
            </w:r>
          </w:p>
        </w:tc>
        <w:tc>
          <w:tcPr>
            <w:tcW w:w="1446" w:type="dxa"/>
            <w:vAlign w:val="center"/>
          </w:tcPr>
          <w:p w:rsidR="00396B1A" w:rsidRDefault="00216BA8">
            <w:pPr>
              <w:pStyle w:val="p0"/>
              <w:jc w:val="center"/>
              <w:rPr>
                <w:rFonts w:ascii="仿宋_GB2312" w:eastAsia="仿宋_GB2312"/>
              </w:rPr>
            </w:pPr>
            <w:r>
              <w:rPr>
                <w:rFonts w:ascii="仿宋_GB2312" w:eastAsia="仿宋_GB2312" w:hint="eastAsia"/>
              </w:rPr>
              <w:t>20</w:t>
            </w:r>
          </w:p>
        </w:tc>
        <w:tc>
          <w:tcPr>
            <w:tcW w:w="1656" w:type="dxa"/>
            <w:vAlign w:val="center"/>
          </w:tcPr>
          <w:p w:rsidR="00396B1A" w:rsidRDefault="00216BA8">
            <w:pPr>
              <w:pStyle w:val="p0"/>
              <w:jc w:val="center"/>
              <w:rPr>
                <w:rFonts w:ascii="仿宋_GB2312" w:eastAsia="仿宋_GB2312"/>
              </w:rPr>
            </w:pPr>
            <w:r>
              <w:rPr>
                <w:rFonts w:ascii="仿宋_GB2312" w:eastAsia="仿宋_GB2312" w:hint="eastAsia"/>
              </w:rPr>
              <w:t>300</w:t>
            </w:r>
          </w:p>
        </w:tc>
        <w:tc>
          <w:tcPr>
            <w:tcW w:w="2197" w:type="dxa"/>
            <w:vAlign w:val="center"/>
          </w:tcPr>
          <w:p w:rsidR="00396B1A" w:rsidRDefault="00105EA9">
            <w:pPr>
              <w:pStyle w:val="p0"/>
              <w:jc w:val="center"/>
              <w:rPr>
                <w:rFonts w:ascii="仿宋_GB2312" w:eastAsia="仿宋_GB2312"/>
              </w:rPr>
            </w:pPr>
            <w:r w:rsidRPr="00105EA9">
              <w:rPr>
                <w:rFonts w:ascii="仿宋_GB2312" w:eastAsia="仿宋_GB2312"/>
              </w:rPr>
              <w:t>www.buoyantec.com</w:t>
            </w:r>
          </w:p>
        </w:tc>
      </w:tr>
      <w:tr w:rsidR="00115402" w:rsidTr="00904B67">
        <w:trPr>
          <w:trHeight w:val="889"/>
          <w:jc w:val="center"/>
        </w:trPr>
        <w:tc>
          <w:tcPr>
            <w:tcW w:w="2263" w:type="dxa"/>
            <w:vMerge/>
            <w:vAlign w:val="center"/>
          </w:tcPr>
          <w:p w:rsidR="00115402" w:rsidRDefault="00115402">
            <w:pPr>
              <w:pStyle w:val="p0"/>
              <w:jc w:val="center"/>
              <w:rPr>
                <w:rFonts w:ascii="仿宋_GB2312" w:eastAsia="仿宋_GB2312"/>
              </w:rPr>
            </w:pPr>
          </w:p>
        </w:tc>
        <w:tc>
          <w:tcPr>
            <w:tcW w:w="1701" w:type="dxa"/>
            <w:vAlign w:val="center"/>
          </w:tcPr>
          <w:p w:rsidR="00115402" w:rsidRDefault="00115402">
            <w:pPr>
              <w:pStyle w:val="p0"/>
              <w:jc w:val="left"/>
              <w:rPr>
                <w:rFonts w:ascii="仿宋_GB2312" w:eastAsia="仿宋_GB2312"/>
              </w:rPr>
            </w:pPr>
            <w:r>
              <w:rPr>
                <w:rFonts w:ascii="仿宋_GB2312" w:eastAsia="仿宋_GB2312" w:hint="eastAsia"/>
                <w:b/>
              </w:rPr>
              <w:t>合计</w:t>
            </w:r>
          </w:p>
        </w:tc>
        <w:tc>
          <w:tcPr>
            <w:tcW w:w="5035" w:type="dxa"/>
            <w:vAlign w:val="center"/>
          </w:tcPr>
          <w:p w:rsidR="00115402" w:rsidRDefault="00115402" w:rsidP="00115402">
            <w:pPr>
              <w:pStyle w:val="p0"/>
              <w:rPr>
                <w:rFonts w:ascii="仿宋_GB2312" w:eastAsia="仿宋_GB2312"/>
              </w:rPr>
            </w:pPr>
          </w:p>
        </w:tc>
        <w:tc>
          <w:tcPr>
            <w:tcW w:w="1026" w:type="dxa"/>
            <w:vAlign w:val="center"/>
          </w:tcPr>
          <w:p w:rsidR="00115402" w:rsidRDefault="00115402">
            <w:pPr>
              <w:pStyle w:val="p0"/>
              <w:jc w:val="center"/>
              <w:rPr>
                <w:rFonts w:ascii="仿宋_GB2312" w:eastAsia="仿宋_GB2312"/>
              </w:rPr>
            </w:pPr>
            <w:r>
              <w:rPr>
                <w:rFonts w:ascii="仿宋_GB2312" w:eastAsia="仿宋_GB2312" w:hint="eastAsia"/>
              </w:rPr>
              <w:t>2</w:t>
            </w:r>
            <w:r w:rsidR="009174B1">
              <w:rPr>
                <w:rFonts w:ascii="仿宋_GB2312" w:eastAsia="仿宋_GB2312" w:hint="eastAsia"/>
              </w:rPr>
              <w:t>3</w:t>
            </w:r>
          </w:p>
        </w:tc>
        <w:tc>
          <w:tcPr>
            <w:tcW w:w="1446" w:type="dxa"/>
            <w:vAlign w:val="center"/>
          </w:tcPr>
          <w:p w:rsidR="00115402" w:rsidRDefault="00115402">
            <w:pPr>
              <w:pStyle w:val="p0"/>
              <w:jc w:val="center"/>
              <w:rPr>
                <w:rFonts w:ascii="仿宋_GB2312" w:eastAsia="仿宋_GB2312"/>
              </w:rPr>
            </w:pPr>
            <w:r>
              <w:rPr>
                <w:rFonts w:ascii="仿宋_GB2312" w:eastAsia="仿宋_GB2312" w:hint="eastAsia"/>
              </w:rPr>
              <w:t>4</w:t>
            </w:r>
            <w:r w:rsidR="009174B1">
              <w:rPr>
                <w:rFonts w:ascii="仿宋_GB2312" w:eastAsia="仿宋_GB2312" w:hint="eastAsia"/>
              </w:rPr>
              <w:t>9</w:t>
            </w:r>
          </w:p>
        </w:tc>
        <w:tc>
          <w:tcPr>
            <w:tcW w:w="1656" w:type="dxa"/>
            <w:vAlign w:val="center"/>
          </w:tcPr>
          <w:p w:rsidR="00115402" w:rsidRDefault="00E707EA">
            <w:pPr>
              <w:pStyle w:val="p0"/>
              <w:jc w:val="center"/>
              <w:rPr>
                <w:rFonts w:ascii="仿宋_GB2312" w:eastAsia="仿宋_GB2312"/>
              </w:rPr>
            </w:pPr>
            <w:r>
              <w:rPr>
                <w:rFonts w:ascii="仿宋_GB2312" w:eastAsia="仿宋_GB2312" w:hint="eastAsia"/>
              </w:rPr>
              <w:t>400</w:t>
            </w:r>
          </w:p>
        </w:tc>
        <w:tc>
          <w:tcPr>
            <w:tcW w:w="2197" w:type="dxa"/>
            <w:vAlign w:val="center"/>
          </w:tcPr>
          <w:p w:rsidR="00115402" w:rsidRDefault="00115402">
            <w:pPr>
              <w:pStyle w:val="p0"/>
              <w:jc w:val="center"/>
              <w:rPr>
                <w:rFonts w:ascii="仿宋_GB2312" w:eastAsia="仿宋_GB2312"/>
              </w:rPr>
            </w:pPr>
          </w:p>
        </w:tc>
      </w:tr>
    </w:tbl>
    <w:p w:rsidR="00396B1A" w:rsidRDefault="00E13F89">
      <w:pPr>
        <w:pStyle w:val="p0"/>
        <w:jc w:val="left"/>
        <w:rPr>
          <w:rFonts w:ascii="仿宋_GB2312" w:eastAsia="仿宋_GB2312"/>
        </w:rPr>
      </w:pPr>
      <w:r>
        <w:rPr>
          <w:rFonts w:ascii="仿宋_GB2312" w:eastAsia="仿宋_GB2312" w:hint="eastAsia"/>
        </w:rPr>
        <w:t>注：1.各类型项目专项资金总额不少于20万元/年。</w:t>
      </w:r>
    </w:p>
    <w:p w:rsidR="00396B1A" w:rsidRDefault="00E13F89">
      <w:pPr>
        <w:pStyle w:val="p0"/>
        <w:jc w:val="left"/>
        <w:rPr>
          <w:rFonts w:ascii="仿宋_GB2312" w:eastAsia="仿宋_GB2312"/>
        </w:rPr>
      </w:pPr>
      <w:r>
        <w:rPr>
          <w:rFonts w:ascii="仿宋_GB2312" w:eastAsia="仿宋_GB2312"/>
        </w:rPr>
        <w:tab/>
        <w:t>2.</w:t>
      </w:r>
      <w:r>
        <w:rPr>
          <w:rFonts w:ascii="仿宋_GB2312" w:eastAsia="仿宋_GB2312" w:hint="eastAsia"/>
        </w:rPr>
        <w:t>新工科建设、教学内容和课程体系改革、创新创业教育改革项目支持资金不少于3万元/项。</w:t>
      </w:r>
    </w:p>
    <w:p w:rsidR="00396B1A" w:rsidRDefault="00E13F89">
      <w:pPr>
        <w:pStyle w:val="p0"/>
        <w:jc w:val="left"/>
        <w:rPr>
          <w:rFonts w:ascii="仿宋_GB2312" w:eastAsia="仿宋_GB2312"/>
        </w:rPr>
      </w:pPr>
      <w:r>
        <w:rPr>
          <w:rFonts w:ascii="仿宋_GB2312" w:eastAsia="仿宋_GB2312"/>
        </w:rPr>
        <w:tab/>
        <w:t>3.</w:t>
      </w:r>
      <w:r>
        <w:rPr>
          <w:rFonts w:ascii="仿宋_GB2312" w:eastAsia="仿宋_GB2312" w:hint="eastAsia"/>
        </w:rPr>
        <w:t>师资培训、创新创业联合基金支持资金不少于1万元/项。</w:t>
      </w:r>
    </w:p>
    <w:sectPr w:rsidR="00396B1A">
      <w:pgSz w:w="16838" w:h="11906" w:orient="landscape"/>
      <w:pgMar w:top="1797" w:right="1134" w:bottom="179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87A" w:rsidRDefault="0046087A" w:rsidP="00DD3392">
      <w:r>
        <w:separator/>
      </w:r>
    </w:p>
  </w:endnote>
  <w:endnote w:type="continuationSeparator" w:id="0">
    <w:p w:rsidR="0046087A" w:rsidRDefault="0046087A" w:rsidP="00DD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87A" w:rsidRDefault="0046087A" w:rsidP="00DD3392">
      <w:r>
        <w:separator/>
      </w:r>
    </w:p>
  </w:footnote>
  <w:footnote w:type="continuationSeparator" w:id="0">
    <w:p w:rsidR="0046087A" w:rsidRDefault="0046087A" w:rsidP="00DD3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10"/>
    <w:rsid w:val="000223DF"/>
    <w:rsid w:val="000331C5"/>
    <w:rsid w:val="000758D6"/>
    <w:rsid w:val="000E7172"/>
    <w:rsid w:val="000F019D"/>
    <w:rsid w:val="00105EA9"/>
    <w:rsid w:val="00115402"/>
    <w:rsid w:val="001D6B12"/>
    <w:rsid w:val="001E52B2"/>
    <w:rsid w:val="00216BA8"/>
    <w:rsid w:val="00231765"/>
    <w:rsid w:val="00232493"/>
    <w:rsid w:val="002B52D7"/>
    <w:rsid w:val="00350696"/>
    <w:rsid w:val="00350D54"/>
    <w:rsid w:val="00396B1A"/>
    <w:rsid w:val="003D5ED2"/>
    <w:rsid w:val="00421B98"/>
    <w:rsid w:val="00436966"/>
    <w:rsid w:val="004517C2"/>
    <w:rsid w:val="0046087A"/>
    <w:rsid w:val="004C6419"/>
    <w:rsid w:val="005C08C6"/>
    <w:rsid w:val="005C43BD"/>
    <w:rsid w:val="00623E2C"/>
    <w:rsid w:val="006B1681"/>
    <w:rsid w:val="006E3D80"/>
    <w:rsid w:val="007001C4"/>
    <w:rsid w:val="0070041B"/>
    <w:rsid w:val="00701261"/>
    <w:rsid w:val="00704048"/>
    <w:rsid w:val="00790F7D"/>
    <w:rsid w:val="007F1A00"/>
    <w:rsid w:val="00813A18"/>
    <w:rsid w:val="00816249"/>
    <w:rsid w:val="008254E5"/>
    <w:rsid w:val="00825B94"/>
    <w:rsid w:val="0082783B"/>
    <w:rsid w:val="008603AE"/>
    <w:rsid w:val="008C03A9"/>
    <w:rsid w:val="008F4B3C"/>
    <w:rsid w:val="008F7736"/>
    <w:rsid w:val="009174B1"/>
    <w:rsid w:val="00970293"/>
    <w:rsid w:val="009E11B9"/>
    <w:rsid w:val="009E3568"/>
    <w:rsid w:val="00A074B7"/>
    <w:rsid w:val="00A242C3"/>
    <w:rsid w:val="00A526F7"/>
    <w:rsid w:val="00A96407"/>
    <w:rsid w:val="00AB706C"/>
    <w:rsid w:val="00AF1597"/>
    <w:rsid w:val="00B4477B"/>
    <w:rsid w:val="00B448A5"/>
    <w:rsid w:val="00B63B3A"/>
    <w:rsid w:val="00B700C4"/>
    <w:rsid w:val="00B821F5"/>
    <w:rsid w:val="00BB6061"/>
    <w:rsid w:val="00BD7814"/>
    <w:rsid w:val="00BE4410"/>
    <w:rsid w:val="00BF0EB8"/>
    <w:rsid w:val="00CC78BE"/>
    <w:rsid w:val="00CE4E78"/>
    <w:rsid w:val="00D13B22"/>
    <w:rsid w:val="00D4182A"/>
    <w:rsid w:val="00D44204"/>
    <w:rsid w:val="00D63598"/>
    <w:rsid w:val="00DB472B"/>
    <w:rsid w:val="00DC6F88"/>
    <w:rsid w:val="00DD3392"/>
    <w:rsid w:val="00DD4ADB"/>
    <w:rsid w:val="00DE3992"/>
    <w:rsid w:val="00E12EB7"/>
    <w:rsid w:val="00E13F89"/>
    <w:rsid w:val="00E707EA"/>
    <w:rsid w:val="00EA3C3A"/>
    <w:rsid w:val="00EB4374"/>
    <w:rsid w:val="00EF066C"/>
    <w:rsid w:val="00F55423"/>
    <w:rsid w:val="00F7433F"/>
    <w:rsid w:val="00FB0648"/>
    <w:rsid w:val="00FE59AE"/>
    <w:rsid w:val="0F4043F8"/>
    <w:rsid w:val="19E53256"/>
    <w:rsid w:val="2865012F"/>
    <w:rsid w:val="73F27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60522"/>
  <w15:docId w15:val="{8024A136-29DF-4E78-B7C2-F92A86AB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unhideWhenUsed/>
    <w:qFormat/>
    <w:rPr>
      <w:color w:val="800080" w:themeColor="followedHyperlink"/>
      <w:u w:val="single"/>
    </w:rPr>
  </w:style>
  <w:style w:type="character" w:styleId="aa">
    <w:name w:val="Hyperlink"/>
    <w:basedOn w:val="a0"/>
    <w:uiPriority w:val="99"/>
    <w:unhideWhenUsed/>
    <w:qFormat/>
    <w:rPr>
      <w:color w:val="0000FF"/>
      <w:u w:val="single"/>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Du</cp:lastModifiedBy>
  <cp:revision>20</cp:revision>
  <cp:lastPrinted>2016-05-23T01:17:00Z</cp:lastPrinted>
  <dcterms:created xsi:type="dcterms:W3CDTF">2017-02-13T06:49:00Z</dcterms:created>
  <dcterms:modified xsi:type="dcterms:W3CDTF">2018-07-13T07:00:00Z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